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5A11F" w14:textId="6AC7059B" w:rsidR="00931716" w:rsidRDefault="007D3A6C">
      <w:r w:rsidRPr="00D7741E">
        <w:rPr>
          <w:noProof/>
        </w:rPr>
        <w:drawing>
          <wp:anchor distT="0" distB="0" distL="114300" distR="114300" simplePos="0" relativeHeight="251658240" behindDoc="0" locked="0" layoutInCell="1" allowOverlap="1" wp14:anchorId="555F63FB" wp14:editId="7DFEE401">
            <wp:simplePos x="0" y="0"/>
            <wp:positionH relativeFrom="margin">
              <wp:align>right</wp:align>
            </wp:positionH>
            <wp:positionV relativeFrom="page">
              <wp:posOffset>1181100</wp:posOffset>
            </wp:positionV>
            <wp:extent cx="5850890" cy="492760"/>
            <wp:effectExtent l="0" t="0" r="0" b="2540"/>
            <wp:wrapThrough wrapText="bothSides">
              <wp:wrapPolygon edited="0">
                <wp:start x="0" y="0"/>
                <wp:lineTo x="0" y="20876"/>
                <wp:lineTo x="21520" y="20876"/>
                <wp:lineTo x="21520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5D076" w14:textId="4E01D266" w:rsidR="003A6E19" w:rsidRDefault="003A6E19"/>
    <w:p w14:paraId="265D0300" w14:textId="1269A95F" w:rsidR="003A6E19" w:rsidRPr="003A6E19" w:rsidRDefault="003A6E19" w:rsidP="003A6E19">
      <w:pPr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A6E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programie</w:t>
      </w:r>
      <w:r w:rsidR="003D36C8" w:rsidRPr="00611812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 xml:space="preserve"> </w:t>
      </w:r>
      <w:r w:rsidR="003D36C8" w:rsidRPr="003A6E19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Laboratoria Przyszłości</w:t>
      </w:r>
    </w:p>
    <w:p w14:paraId="0E34687E" w14:textId="0A151B73" w:rsidR="005A48B9" w:rsidRPr="00611812" w:rsidRDefault="003A6E19" w:rsidP="00611812">
      <w:pPr>
        <w:shd w:val="clear" w:color="auto" w:fill="FFFFFF"/>
        <w:spacing w:before="240" w:after="6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A6E19"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  <w:t>Laboratoria Przyszłości</w:t>
      </w:r>
      <w:r w:rsidRPr="003A6E1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to inicjatywa edukacyjna realizowana przez Ministerstwo Edukacji</w:t>
      </w:r>
      <w:r w:rsid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                      </w:t>
      </w:r>
      <w:r w:rsidRPr="003A6E1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i Nauki we współpracy z Centrum GovTech w Kancelarii Prezesa Rady Ministrów. Naszą wspólną misją jest stworzenie nowoczesnej szkoły, w której zajęcia będą prowadzone w sposób ciekawy, angażujący uczniów oraz sprzyjający odkrywaniu ich talentów i rozwijaniu zainteresowań.</w:t>
      </w:r>
      <w:r w:rsidRPr="003A6E1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 w:rsidRPr="003A6E19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Celem inicjatywy jest wsparcie wszystkich szkół podstawowych w budowaniu wśród uczniów kompetencji przyszłości z tzw. kierunków STEAM (nauka, technologia, inżynieria, sztuka oraz matematyka). W ramach Laboratoriów Przyszłości organy prowadzące szkoły otrzymają od państwa wsparcie finansowe warte ponad miliard złotych, dzięki któremu miliony polskich uczniów będą mogły uczyć się poprzez eksperymentowanie i zdobywać w ten sposób praktyczne umiejętności. Wsparcie będzie przekazane w całości z góry - bez konieczności wniesienia wkładu własnego.</w:t>
      </w:r>
      <w:r w:rsidR="005A48B9" w:rsidRPr="006118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8CE85" w14:textId="0DE22062" w:rsidR="003A6E19" w:rsidRPr="00611812" w:rsidRDefault="00000000" w:rsidP="003D36C8">
      <w:pPr>
        <w:shd w:val="clear" w:color="auto" w:fill="FFFFFF"/>
        <w:spacing w:before="240" w:after="60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3"/>
          <w:szCs w:val="23"/>
          <w:lang w:eastAsia="pl-PL"/>
        </w:rPr>
      </w:pPr>
      <w:hyperlink r:id="rId7" w:history="1">
        <w:r w:rsidR="005A48B9" w:rsidRPr="00611812">
          <w:rPr>
            <w:rStyle w:val="Hipercze"/>
            <w:rFonts w:ascii="Times New Roman" w:eastAsia="Times New Roman" w:hAnsi="Times New Roman" w:cs="Times New Roman"/>
            <w:sz w:val="23"/>
            <w:szCs w:val="23"/>
            <w:lang w:eastAsia="pl-PL"/>
          </w:rPr>
          <w:t>https://www.youtube.com/watch?v=bY7JTuDc6D0&amp;t=30s</w:t>
        </w:r>
      </w:hyperlink>
      <w:r w:rsidR="005A48B9" w:rsidRPr="00611812">
        <w:rPr>
          <w:rFonts w:ascii="Times New Roman" w:eastAsia="Times New Roman" w:hAnsi="Times New Roman" w:cs="Times New Roman"/>
          <w:color w:val="1B1B1B"/>
          <w:sz w:val="23"/>
          <w:szCs w:val="23"/>
          <w:lang w:eastAsia="pl-PL"/>
        </w:rPr>
        <w:t xml:space="preserve"> – </w:t>
      </w:r>
      <w:r w:rsidR="005A48B9" w:rsidRPr="00D7741E">
        <w:rPr>
          <w:rFonts w:ascii="Times New Roman" w:eastAsia="Times New Roman" w:hAnsi="Times New Roman" w:cs="Times New Roman"/>
          <w:b/>
          <w:bCs/>
          <w:color w:val="1B1B1B"/>
          <w:sz w:val="23"/>
          <w:szCs w:val="23"/>
          <w:lang w:eastAsia="pl-PL"/>
        </w:rPr>
        <w:t>Film promocyjny</w:t>
      </w:r>
    </w:p>
    <w:p w14:paraId="212E6D1C" w14:textId="77777777" w:rsidR="00611812" w:rsidRPr="00611812" w:rsidRDefault="00611812" w:rsidP="00611812">
      <w:pPr>
        <w:shd w:val="clear" w:color="auto" w:fill="FFFFFF"/>
        <w:spacing w:after="18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</w:pPr>
      <w:r w:rsidRPr="00611812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Wymagania programu</w:t>
      </w:r>
    </w:p>
    <w:p w14:paraId="0D1C93C8" w14:textId="0922CA1C" w:rsidR="00611812" w:rsidRPr="00611812" w:rsidRDefault="00611812" w:rsidP="00D7741E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1. Warunkiem otrzymania wsparcia jest zobowiązanie się szkół objętych programem, oraz organów prowadzących te szkoły do: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1)  wypełniania, na żądanie Prezesa Rady Ministrów lub ministra właściwego do spraw oświaty i wychowania,  drogą elektroniczną, ankiet mających na celu ewaluację realizacji programu, w tym zbadanie stanu wyposażenia szkół, wykorzystania technologii cyfrowych lub metodyki procesu dydaktycznego,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2)  udziału w innych ewaluacjach oraz w badaniach i działaniach informacyjnych, związanych z otrzymanym wsparciem</w:t>
      </w:r>
      <w:r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– w terminie do dnia 31 sierpnia 2027 r.</w:t>
      </w:r>
    </w:p>
    <w:p w14:paraId="1C5E1382" w14:textId="367DE330" w:rsidR="00611812" w:rsidRPr="007D3A6C" w:rsidRDefault="00611812" w:rsidP="00D7741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2. Organy prowadzące szkoły są obowiązane do: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1)  zapewnienia instalacji, uruchomienia oraz zintegrowania zakupionego wyposażenia z infrastrukturą szkolną;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2)  zapewnienia technicznych szkoleń dla osób prowadzących zajęcia w szkole z wykorzystaniem wyposażenia zakupionego w ramach otrzymanego wsparcia w zakresie jego obsługi;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3)  spełnienia wytycznych w zakresie identyfikacji wizualnej związanej z oznaczeniem wyposażenia zakupionego w ramach otrzymanego wsparcia. </w:t>
      </w:r>
      <w:r w:rsidRPr="007D3A6C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 xml:space="preserve"> Produkty potrzebne do spełnienia wymogów identyfikacji wizualnej przez szkołę (oznaczenie sprzętu i szkoły) zapewnia organizator programu.</w:t>
      </w:r>
    </w:p>
    <w:p w14:paraId="601F3060" w14:textId="77777777" w:rsidR="00611812" w:rsidRPr="00611812" w:rsidRDefault="00611812" w:rsidP="00D7741E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</w:pP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t>3. Organy prowadzące szkoły są obowiązane zapewnić, aby szkoły podjęły działania dotyczące wykorzystywania wyposażenia zakupionego w ramach otrzymanego wsparcia polegające na: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lastRenderedPageBreak/>
        <w:t>1)  umożliwieniu realizacji zajęć, o których mowa w art. 109 ust. 1 pkt 1–3 i 5–7, ust. 2 i 4 ustawy z dnia 14 grudnia 2016 r. – Prawo oświatowe (Dz. U. z 2021 r. poz. 1082), z wykorzystaniem tego wyposażenia;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2)  wyznaczeniu przez dyrektora szkoły szkolnego koordynatora, którego zadaniem będzie popularyzacja wykorzystania tego wyposażenia oraz wsparcie osób prowadzących zajęcia w szkole w jego stosowaniu;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3)  uwzględnieniu podczas prowadzenia zajęć z wykorzystaniem tego wyposażenia treści programowych z zakresu doradztwa zawodowego dla szkoły podstawowej;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4)  dzieleniu się dobrymi praktykami oraz wymienianiu się wiedzą z innymi szkołami w zakresie wykorzystania tego wyposażenia;</w:t>
      </w:r>
      <w:r w:rsidRPr="00611812">
        <w:rPr>
          <w:rFonts w:ascii="Times New Roman" w:eastAsia="Times New Roman" w:hAnsi="Times New Roman" w:cs="Times New Roman"/>
          <w:color w:val="1B1B1B"/>
          <w:sz w:val="24"/>
          <w:szCs w:val="24"/>
          <w:lang w:eastAsia="pl-PL"/>
        </w:rPr>
        <w:br/>
        <w:t>5)  wykorzystywaniu tego wyposażenia w kolejnych co najmniej pięciu latach szkolnych, począwszy najpóźniej od roku szkolnego 2022/2023, podczas średnio co najmniej 3 godzin zajęć w każdym tygodniu nauki.</w:t>
      </w:r>
    </w:p>
    <w:p w14:paraId="4A57A5DE" w14:textId="1F831B54" w:rsidR="005E7A54" w:rsidRPr="00D21D14" w:rsidRDefault="00823969" w:rsidP="00D21D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D21D14">
        <w:rPr>
          <w:rFonts w:ascii="Times New Roman" w:hAnsi="Times New Roman" w:cs="Times New Roman"/>
          <w:b/>
          <w:bCs/>
          <w:sz w:val="28"/>
          <w:szCs w:val="28"/>
        </w:rPr>
        <w:t>Szkoła Podstawowa nr 2 im. M. Kopernika w Nowym Targu</w:t>
      </w:r>
    </w:p>
    <w:p w14:paraId="18CBB9D1" w14:textId="675223BF" w:rsidR="00D21D14" w:rsidRPr="00D21D14" w:rsidRDefault="00823969" w:rsidP="00D21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1D14">
        <w:rPr>
          <w:rFonts w:ascii="Times New Roman" w:hAnsi="Times New Roman" w:cs="Times New Roman"/>
          <w:b/>
          <w:bCs/>
          <w:sz w:val="28"/>
          <w:szCs w:val="28"/>
        </w:rPr>
        <w:t xml:space="preserve">przystąpiła do </w:t>
      </w:r>
      <w:r w:rsidR="00D21D14" w:rsidRPr="00D21D14">
        <w:rPr>
          <w:rFonts w:ascii="Times New Roman" w:hAnsi="Times New Roman" w:cs="Times New Roman"/>
          <w:b/>
          <w:bCs/>
          <w:sz w:val="28"/>
          <w:szCs w:val="28"/>
        </w:rPr>
        <w:t>Rządowego programu rozwijania szkolnej infrastruktury</w:t>
      </w:r>
    </w:p>
    <w:p w14:paraId="754B75EB" w14:textId="71E8E262" w:rsidR="00713381" w:rsidRDefault="00D21D14" w:rsidP="00D21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21D14">
        <w:rPr>
          <w:rFonts w:ascii="Times New Roman" w:hAnsi="Times New Roman" w:cs="Times New Roman"/>
          <w:b/>
          <w:bCs/>
          <w:sz w:val="28"/>
          <w:szCs w:val="28"/>
        </w:rPr>
        <w:t>oraz umiejętności podstawowych i przekrojowych dzieci i młodzieży – „Laboratoria przyszłości”.</w:t>
      </w:r>
    </w:p>
    <w:p w14:paraId="0E41ADDC" w14:textId="77777777" w:rsidR="00D21D14" w:rsidRPr="00D7741E" w:rsidRDefault="00D21D14" w:rsidP="00D21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17F2F3" w14:textId="023D438C" w:rsidR="006F43EE" w:rsidRPr="00D7741E" w:rsidRDefault="006F43EE" w:rsidP="00D77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>Otrzyma</w:t>
      </w:r>
      <w:r w:rsidR="005E7A54" w:rsidRPr="00D7741E">
        <w:rPr>
          <w:rFonts w:ascii="Times New Roman" w:hAnsi="Times New Roman" w:cs="Times New Roman"/>
          <w:sz w:val="24"/>
          <w:szCs w:val="24"/>
        </w:rPr>
        <w:t xml:space="preserve">liśmy </w:t>
      </w:r>
      <w:r w:rsidRPr="00D7741E">
        <w:rPr>
          <w:rFonts w:ascii="Times New Roman" w:hAnsi="Times New Roman" w:cs="Times New Roman"/>
          <w:sz w:val="24"/>
          <w:szCs w:val="24"/>
        </w:rPr>
        <w:t xml:space="preserve"> środki finansowe na zakup nowoczesnych narzędzi wspierających odkrywanie talentów i rozwijanie kompetencji</w:t>
      </w:r>
      <w:r w:rsidR="001E2FC8" w:rsidRPr="00D7741E">
        <w:rPr>
          <w:rFonts w:ascii="Times New Roman" w:hAnsi="Times New Roman" w:cs="Times New Roman"/>
          <w:sz w:val="24"/>
          <w:szCs w:val="24"/>
        </w:rPr>
        <w:t xml:space="preserve"> </w:t>
      </w:r>
      <w:r w:rsidRPr="00D7741E">
        <w:rPr>
          <w:rFonts w:ascii="Times New Roman" w:hAnsi="Times New Roman" w:cs="Times New Roman"/>
          <w:sz w:val="24"/>
          <w:szCs w:val="24"/>
        </w:rPr>
        <w:t>przyszłości - takich jak współpraca, interdyscyplinarność, kreatywność i rozwiązywanie</w:t>
      </w:r>
    </w:p>
    <w:p w14:paraId="5F47CECC" w14:textId="345CEE1A" w:rsidR="006F43EE" w:rsidRPr="00D7741E" w:rsidRDefault="006F43EE" w:rsidP="00D7741E">
      <w:pPr>
        <w:ind w:right="7767"/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>problemó</w:t>
      </w:r>
      <w:r w:rsidR="003D36C8" w:rsidRPr="00D7741E">
        <w:rPr>
          <w:rFonts w:ascii="Times New Roman" w:hAnsi="Times New Roman" w:cs="Times New Roman"/>
          <w:sz w:val="24"/>
          <w:szCs w:val="24"/>
        </w:rPr>
        <w:t>w</w:t>
      </w:r>
    </w:p>
    <w:p w14:paraId="2FB27DFF" w14:textId="1BF43209" w:rsidR="001E2FC8" w:rsidRPr="00D7741E" w:rsidRDefault="001E2FC8" w:rsidP="00D7741E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>W ramach realizacji zakupiono sprzęt i pomoce dydaktyczne na kwotę</w:t>
      </w:r>
      <w:r w:rsidR="00F85851">
        <w:rPr>
          <w:rFonts w:ascii="Times New Roman" w:hAnsi="Times New Roman" w:cs="Times New Roman"/>
          <w:sz w:val="24"/>
          <w:szCs w:val="24"/>
        </w:rPr>
        <w:t xml:space="preserve"> 141 600,00 </w:t>
      </w:r>
      <w:r w:rsidRPr="00D7741E">
        <w:rPr>
          <w:rFonts w:ascii="Times New Roman" w:hAnsi="Times New Roman" w:cs="Times New Roman"/>
          <w:sz w:val="24"/>
          <w:szCs w:val="24"/>
        </w:rPr>
        <w:t>zł.</w:t>
      </w:r>
    </w:p>
    <w:p w14:paraId="032C2550" w14:textId="665876CF" w:rsidR="005B2929" w:rsidRPr="00D7741E" w:rsidRDefault="005B2929" w:rsidP="00D7741E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 xml:space="preserve">Od 1 września 2022 roku nasi uczniowie podczas zajęć techniki, informatyki oraz w trakcie realizacji </w:t>
      </w:r>
      <w:r w:rsidR="00611812" w:rsidRPr="00D7741E">
        <w:rPr>
          <w:rFonts w:ascii="Times New Roman" w:hAnsi="Times New Roman" w:cs="Times New Roman"/>
          <w:sz w:val="24"/>
          <w:szCs w:val="24"/>
        </w:rPr>
        <w:t>innych przedmiotów i zajęć pozalekcyjnych będą mogli wykorzystać zakupiony sprzęt.</w:t>
      </w:r>
    </w:p>
    <w:p w14:paraId="4A7E9FB1" w14:textId="57E9649E" w:rsidR="001E2FC8" w:rsidRPr="00D7741E" w:rsidRDefault="001E2FC8" w:rsidP="00D7741E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>Wykaz</w:t>
      </w:r>
      <w:r w:rsidR="005E7A54" w:rsidRPr="00D7741E">
        <w:rPr>
          <w:rFonts w:ascii="Times New Roman" w:hAnsi="Times New Roman" w:cs="Times New Roman"/>
          <w:sz w:val="24"/>
          <w:szCs w:val="24"/>
        </w:rPr>
        <w:t xml:space="preserve"> zakupionego </w:t>
      </w:r>
      <w:r w:rsidRPr="00D7741E">
        <w:rPr>
          <w:rFonts w:ascii="Times New Roman" w:hAnsi="Times New Roman" w:cs="Times New Roman"/>
          <w:sz w:val="24"/>
          <w:szCs w:val="24"/>
        </w:rPr>
        <w:t>sprzętu:</w:t>
      </w:r>
    </w:p>
    <w:tbl>
      <w:tblPr>
        <w:tblW w:w="85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8115"/>
      </w:tblGrid>
      <w:tr w:rsidR="005E7A54" w:rsidRPr="00D7741E" w14:paraId="5522D43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227BCF8" w14:textId="2BC628A4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893E8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Mikrokontroler z akcesoriami Arduino UNO</w:t>
            </w:r>
          </w:p>
        </w:tc>
      </w:tr>
      <w:tr w:rsidR="005E7A54" w:rsidRPr="00D7741E" w14:paraId="1FBE70A4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4348C3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3D6F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Oświetlenie do realizacji nagrań Softbox x2 50x70</w:t>
            </w:r>
          </w:p>
        </w:tc>
      </w:tr>
      <w:tr w:rsidR="005E7A54" w:rsidRPr="00D7741E" w14:paraId="097CB356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67F3F61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44771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Aparat cyfrowy Sony ZV-1</w:t>
            </w:r>
          </w:p>
        </w:tc>
      </w:tr>
      <w:tr w:rsidR="005E7A54" w:rsidRPr="00D7741E" w14:paraId="7EDEE454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0FF88F2F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99C69B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Statyw z akcesoriami CineGEN</w:t>
            </w:r>
          </w:p>
        </w:tc>
      </w:tr>
      <w:tr w:rsidR="005E7A54" w:rsidRPr="00D7741E" w14:paraId="53594899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47EA6480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E5F0A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Mikroport bezprzewodowy Rode Wirelles Go</w:t>
            </w:r>
          </w:p>
        </w:tc>
      </w:tr>
      <w:tr w:rsidR="005E7A54" w:rsidRPr="00D7741E" w14:paraId="755B8FDC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2342FC03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ABE2E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Mikrofon kierunkowy Rode M3</w:t>
            </w:r>
          </w:p>
        </w:tc>
      </w:tr>
      <w:tr w:rsidR="005E7A54" w:rsidRPr="00D7741E" w14:paraId="19702CB0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54AAD445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E43E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Gimbal Moza – OSMO Mobile 3 Combo</w:t>
            </w:r>
          </w:p>
        </w:tc>
      </w:tr>
      <w:tr w:rsidR="005E7A54" w:rsidRPr="00D7741E" w14:paraId="67F625AD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7F6F19E6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9512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Mikrofon Nagłowny AKG WMS40Dual + AKG C111</w:t>
            </w:r>
          </w:p>
        </w:tc>
      </w:tr>
      <w:tr w:rsidR="005E7A54" w:rsidRPr="00D7741E" w14:paraId="5DE0F7D6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69104971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DE6DF6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Interfejs U-Phoria UMCC202HD</w:t>
            </w:r>
          </w:p>
        </w:tc>
      </w:tr>
      <w:tr w:rsidR="005E7A54" w:rsidRPr="00D7741E" w14:paraId="2726524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A90B3C5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4D5D0A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Maszyna do szycia ŁUCZNIK  EWA II 2014</w:t>
            </w:r>
          </w:p>
        </w:tc>
      </w:tr>
      <w:tr w:rsidR="005E7A54" w:rsidRPr="00D7741E" w14:paraId="75EBB72D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042F987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977FB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Ściągacz do izolacji 1102160 KNIPEX</w:t>
            </w:r>
          </w:p>
        </w:tc>
      </w:tr>
      <w:tr w:rsidR="005E7A54" w:rsidRPr="00D7741E" w14:paraId="0BE2AC7E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6EDF1DE6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AF7C5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Przymiar stalowy 300MM</w:t>
            </w:r>
          </w:p>
        </w:tc>
      </w:tr>
      <w:tr w:rsidR="005E7A54" w:rsidRPr="00D7741E" w14:paraId="3C942335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200031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34E5E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Kątownik aluminiowy 500X235MM TOPEX</w:t>
            </w:r>
          </w:p>
        </w:tc>
      </w:tr>
      <w:tr w:rsidR="005E7A54" w:rsidRPr="00D7741E" w14:paraId="76DECB12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A1787F1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C6DA4E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Cyrkiel Ślusarski 150MM LIMIT</w:t>
            </w:r>
          </w:p>
        </w:tc>
      </w:tr>
      <w:tr w:rsidR="005E7A54" w:rsidRPr="00D7741E" w14:paraId="4ED7677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5C2167E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CC8A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Rysik traserski LIMIT</w:t>
            </w:r>
          </w:p>
        </w:tc>
      </w:tr>
      <w:tr w:rsidR="005E7A54" w:rsidRPr="00D7741E" w14:paraId="1F0E5274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8A9A42A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0BA7D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Nożyce do blachy proste DeWalt</w:t>
            </w:r>
          </w:p>
        </w:tc>
      </w:tr>
      <w:tr w:rsidR="005E7A54" w:rsidRPr="00D7741E" w14:paraId="15D1CFCD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037DFC3E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lastRenderedPageBreak/>
              <w:t>17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4290A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Nóż uniwersalny składany DeWalt</w:t>
            </w:r>
          </w:p>
        </w:tc>
      </w:tr>
      <w:tr w:rsidR="005E7A54" w:rsidRPr="00D7741E" w14:paraId="326BF83F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2D1D984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7CD75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Skrzynka narzędziowa 16” Stanley Z</w:t>
            </w:r>
          </w:p>
        </w:tc>
      </w:tr>
      <w:tr w:rsidR="005E7A54" w:rsidRPr="00D7741E" w14:paraId="7A3C232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731F4D4B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5303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Miara zwijana 5M 19mm STANLEY</w:t>
            </w:r>
          </w:p>
        </w:tc>
      </w:tr>
      <w:tr w:rsidR="005E7A54" w:rsidRPr="00D7741E" w14:paraId="21E2F7B0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701DF3B3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B0B1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Szczypce zbrojarskie NEO</w:t>
            </w:r>
          </w:p>
        </w:tc>
      </w:tr>
      <w:tr w:rsidR="005E7A54" w:rsidRPr="00D7741E" w14:paraId="7A7D654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B44D589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09DE5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Kombinerki 180MM KNIPEX</w:t>
            </w:r>
          </w:p>
        </w:tc>
      </w:tr>
      <w:tr w:rsidR="005E7A54" w:rsidRPr="00D7741E" w14:paraId="0072EE8B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7A3B966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0C5F1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Ucinki boczne 160MM KNIPEX</w:t>
            </w:r>
          </w:p>
        </w:tc>
      </w:tr>
      <w:tr w:rsidR="005E7A54" w:rsidRPr="00D7741E" w14:paraId="337FB94F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5435F71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4970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Szczypce uniwersalne 160MM KNIPEX</w:t>
            </w:r>
          </w:p>
        </w:tc>
      </w:tr>
      <w:tr w:rsidR="005E7A54" w:rsidRPr="00D7741E" w14:paraId="2A1B0CC2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45F4D42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7BCECF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Szczypce precyzyjne 7881125 KNIPEX</w:t>
            </w:r>
          </w:p>
        </w:tc>
      </w:tr>
      <w:tr w:rsidR="005E7A54" w:rsidRPr="00D7741E" w14:paraId="6C7F74A7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6AC52B7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16EE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Wypalarka do drewna – Pirograf</w:t>
            </w:r>
          </w:p>
        </w:tc>
      </w:tr>
      <w:tr w:rsidR="005E7A54" w:rsidRPr="00D7741E" w14:paraId="1696C65E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70AB2C37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CC3C6E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Zszywacz ręczny HOBBY 53 6-14MM RAPID</w:t>
            </w:r>
          </w:p>
        </w:tc>
      </w:tr>
      <w:tr w:rsidR="005E7A54" w:rsidRPr="00D7741E" w14:paraId="5CF15EFE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144AF3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3554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Kątownik nastawny KN-50</w:t>
            </w:r>
          </w:p>
        </w:tc>
      </w:tr>
      <w:tr w:rsidR="005E7A54" w:rsidRPr="00D7741E" w14:paraId="1569888F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32D62E9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6E592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bitów 45 szt. DeWalt</w:t>
            </w:r>
          </w:p>
        </w:tc>
      </w:tr>
      <w:tr w:rsidR="005E7A54" w:rsidRPr="00D7741E" w14:paraId="65E82F10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0CA88AE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669AF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wkrętaków 7 szt. BETA</w:t>
            </w:r>
          </w:p>
        </w:tc>
      </w:tr>
      <w:tr w:rsidR="005E7A54" w:rsidRPr="00D7741E" w14:paraId="799D207A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762750C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106FB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tarników 3 szt. NEO</w:t>
            </w:r>
          </w:p>
        </w:tc>
      </w:tr>
      <w:tr w:rsidR="005E7A54" w:rsidRPr="00D7741E" w14:paraId="5111A0A7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BF3F39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59B4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Miernik uniwersalny UNI-T UT-33</w:t>
            </w:r>
          </w:p>
        </w:tc>
      </w:tr>
      <w:tr w:rsidR="005E7A54" w:rsidRPr="00D7741E" w14:paraId="28210A93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2C4CFA5D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D9781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Wiertarko-wkrętarka Stanley Fatmax</w:t>
            </w:r>
          </w:p>
        </w:tc>
      </w:tr>
      <w:tr w:rsidR="005E7A54" w:rsidRPr="00D7741E" w14:paraId="64B904E8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169F770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62846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Szlifierka kątowa MacAllister 125mm 750W</w:t>
            </w:r>
          </w:p>
        </w:tc>
      </w:tr>
      <w:tr w:rsidR="005E7A54" w:rsidRPr="00D7741E" w14:paraId="714E88C3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28FE3770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18088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Filament do drukarki 3D Zortax</w:t>
            </w:r>
          </w:p>
        </w:tc>
      </w:tr>
      <w:tr w:rsidR="005E7A54" w:rsidRPr="00D7741E" w14:paraId="0C4BEC08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6CE1A72F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7AA24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Drukarka 3D Zortax M200 Plus z Laptopem multimedialnym Acer Nitro 5 przeznaczonym do pracy z drukarką 3D</w:t>
            </w:r>
          </w:p>
        </w:tc>
      </w:tr>
      <w:tr w:rsidR="005E7A54" w:rsidRPr="00D7741E" w14:paraId="5D16681E" w14:textId="77777777" w:rsidTr="0098285D">
        <w:trPr>
          <w:trHeight w:val="315"/>
        </w:trPr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EAAAA" w:themeFill="background2" w:themeFillShade="BF"/>
            <w:noWrap/>
            <w:vAlign w:val="center"/>
            <w:hideMark/>
          </w:tcPr>
          <w:p w14:paraId="57AAB629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81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B3922" w14:textId="77777777" w:rsidR="005E7A54" w:rsidRPr="00D7741E" w:rsidRDefault="005E7A54" w:rsidP="005E7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D774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Stacja lutownicza z HotAir</w:t>
            </w:r>
          </w:p>
        </w:tc>
      </w:tr>
    </w:tbl>
    <w:p w14:paraId="2D8A48A0" w14:textId="6892AB0C" w:rsidR="001E2FC8" w:rsidRPr="00D7741E" w:rsidRDefault="001E2FC8" w:rsidP="005E7A54">
      <w:pPr>
        <w:rPr>
          <w:rFonts w:ascii="Times New Roman" w:hAnsi="Times New Roman" w:cs="Times New Roman"/>
          <w:sz w:val="24"/>
          <w:szCs w:val="24"/>
        </w:rPr>
      </w:pPr>
    </w:p>
    <w:p w14:paraId="5DB8E005" w14:textId="7FB033F7" w:rsidR="003D36C8" w:rsidRPr="00D7741E" w:rsidRDefault="003D36C8" w:rsidP="00D7741E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>Dodatkowo do Pracowni technicznej zakupiono stoły warsztatowe wraz</w:t>
      </w:r>
      <w:r w:rsidR="00534D9A" w:rsidRPr="00D7741E">
        <w:rPr>
          <w:rFonts w:ascii="Times New Roman" w:hAnsi="Times New Roman" w:cs="Times New Roman"/>
          <w:sz w:val="24"/>
          <w:szCs w:val="24"/>
        </w:rPr>
        <w:t xml:space="preserve"> </w:t>
      </w:r>
      <w:r w:rsidRPr="00D7741E">
        <w:rPr>
          <w:rFonts w:ascii="Times New Roman" w:hAnsi="Times New Roman" w:cs="Times New Roman"/>
          <w:sz w:val="24"/>
          <w:szCs w:val="24"/>
        </w:rPr>
        <w:t xml:space="preserve"> z taboretami, które umożliwią uczniom komfortowe </w:t>
      </w:r>
      <w:r w:rsidR="00FE71A1" w:rsidRPr="00D7741E">
        <w:rPr>
          <w:rFonts w:ascii="Times New Roman" w:hAnsi="Times New Roman" w:cs="Times New Roman"/>
          <w:sz w:val="24"/>
          <w:szCs w:val="24"/>
        </w:rPr>
        <w:t xml:space="preserve">i bezpieczne </w:t>
      </w:r>
      <w:r w:rsidRPr="00D7741E">
        <w:rPr>
          <w:rFonts w:ascii="Times New Roman" w:hAnsi="Times New Roman" w:cs="Times New Roman"/>
          <w:sz w:val="24"/>
          <w:szCs w:val="24"/>
        </w:rPr>
        <w:t>warunki rozwijania uzdolnień podczas  prowadzonych tam zajęć.</w:t>
      </w:r>
    </w:p>
    <w:p w14:paraId="30CB32D4" w14:textId="10103C96" w:rsidR="00726346" w:rsidRPr="00D7741E" w:rsidRDefault="00EB3324" w:rsidP="00D7741E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sz w:val="24"/>
          <w:szCs w:val="24"/>
        </w:rPr>
        <w:t xml:space="preserve">Koordynatorami  realizacji wytycznych programu w naszej  szkole są mgr  D.  Drążek </w:t>
      </w:r>
      <w:r w:rsidR="000D3D4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741E">
        <w:rPr>
          <w:rFonts w:ascii="Times New Roman" w:hAnsi="Times New Roman" w:cs="Times New Roman"/>
          <w:sz w:val="24"/>
          <w:szCs w:val="24"/>
        </w:rPr>
        <w:t>i mgr R. Kwak.</w:t>
      </w:r>
    </w:p>
    <w:p w14:paraId="70ECBB34" w14:textId="5A5D8EC9" w:rsidR="000D3D48" w:rsidRDefault="007F3B80" w:rsidP="005E7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dniu 23 sierpnia 2022 roku nauczyciele wzięli udział w szkoleniu z wykorzystania zakupionego sprzętu.</w:t>
      </w:r>
    </w:p>
    <w:p w14:paraId="523B9BAC" w14:textId="2C63BF2D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1AAE7D3" wp14:editId="229E4257">
            <wp:extent cx="5753100" cy="431292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B61D49" wp14:editId="7810C86D">
            <wp:extent cx="5753100" cy="431292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2C7CF65" wp14:editId="6FCFDF63">
            <wp:extent cx="5753100" cy="766572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5982B32" wp14:editId="460BB6DB">
            <wp:extent cx="5760720" cy="73152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0399F1" wp14:editId="37DD1CBA">
            <wp:extent cx="5745480" cy="4815840"/>
            <wp:effectExtent l="0" t="0" r="7620" b="381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481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CDEE9" w14:textId="30CA30A5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57D0890" wp14:editId="5CB542A2">
            <wp:extent cx="5753100" cy="766572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5069" w14:textId="0D3F77AE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</w:p>
    <w:p w14:paraId="56DF1624" w14:textId="77777777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</w:p>
    <w:p w14:paraId="55A9798D" w14:textId="77777777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</w:p>
    <w:p w14:paraId="2D6115B2" w14:textId="77777777" w:rsidR="007D3A6C" w:rsidRDefault="007D3A6C" w:rsidP="005E7A54">
      <w:pPr>
        <w:rPr>
          <w:rFonts w:ascii="Times New Roman" w:hAnsi="Times New Roman" w:cs="Times New Roman"/>
          <w:sz w:val="24"/>
          <w:szCs w:val="24"/>
        </w:rPr>
      </w:pPr>
    </w:p>
    <w:p w14:paraId="3AF50F1C" w14:textId="61A90CE8" w:rsidR="00726346" w:rsidRPr="00D7741E" w:rsidRDefault="000D3D48" w:rsidP="005E7A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Warto zobaczyć:</w:t>
      </w:r>
    </w:p>
    <w:p w14:paraId="27FA207F" w14:textId="3DBC41ED" w:rsidR="00726346" w:rsidRPr="00D7741E" w:rsidRDefault="00726346" w:rsidP="005E7A54">
      <w:pPr>
        <w:rPr>
          <w:rFonts w:ascii="Times New Roman" w:hAnsi="Times New Roman" w:cs="Times New Roman"/>
          <w:sz w:val="24"/>
          <w:szCs w:val="24"/>
        </w:rPr>
      </w:pPr>
      <w:r w:rsidRPr="00D7741E">
        <w:rPr>
          <w:rFonts w:ascii="Times New Roman" w:hAnsi="Times New Roman" w:cs="Times New Roman"/>
          <w:b/>
          <w:bCs/>
          <w:sz w:val="24"/>
          <w:szCs w:val="24"/>
        </w:rPr>
        <w:t xml:space="preserve">Do czego służy drukarka 3D? – </w:t>
      </w:r>
      <w:r w:rsidRPr="00D7741E">
        <w:rPr>
          <w:rFonts w:ascii="Times New Roman" w:hAnsi="Times New Roman" w:cs="Times New Roman"/>
          <w:sz w:val="24"/>
          <w:szCs w:val="24"/>
        </w:rPr>
        <w:t xml:space="preserve">zobacz film </w:t>
      </w:r>
      <w:hyperlink r:id="rId14" w:history="1">
        <w:r w:rsidR="002F4D9A" w:rsidRPr="00D7741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https://www.youtube.com/watch?v=amol7XXO5eM</w:t>
        </w:r>
      </w:hyperlink>
    </w:p>
    <w:p w14:paraId="561C0449" w14:textId="77777777" w:rsidR="002F4D9A" w:rsidRPr="00D7741E" w:rsidRDefault="002F4D9A" w:rsidP="001E6495">
      <w:pPr>
        <w:pStyle w:val="Nagwek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D7741E">
        <w:rPr>
          <w:rFonts w:ascii="Times New Roman" w:hAnsi="Times New Roman" w:cs="Times New Roman"/>
          <w:b/>
          <w:bCs/>
          <w:color w:val="auto"/>
          <w:sz w:val="24"/>
          <w:szCs w:val="24"/>
        </w:rPr>
        <w:t>Arduino dla każdego! Czym jest Arduino UNO, kiedy się przydaje i jak zacząć?</w:t>
      </w:r>
    </w:p>
    <w:p w14:paraId="40C14F39" w14:textId="11FC6FCC" w:rsidR="002F4D9A" w:rsidRDefault="00000000" w:rsidP="005E7A54">
      <w:pPr>
        <w:rPr>
          <w:rFonts w:ascii="Times New Roman" w:hAnsi="Times New Roman" w:cs="Times New Roman"/>
          <w:sz w:val="24"/>
          <w:szCs w:val="24"/>
        </w:rPr>
      </w:pPr>
      <w:hyperlink r:id="rId15" w:history="1">
        <w:r w:rsidR="00CC1E4B" w:rsidRPr="00CE713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https://www.youtube.com/watch?v=y3t4xcMQOk8</w:t>
        </w:r>
      </w:hyperlink>
    </w:p>
    <w:p w14:paraId="2A159D03" w14:textId="70B3E746" w:rsidR="00CC1E4B" w:rsidRPr="00D7741E" w:rsidRDefault="00CC1E4B" w:rsidP="005E7A5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186E0AF" wp14:editId="26798229">
            <wp:extent cx="1948364" cy="1093808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745" cy="111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1E4B" w:rsidRPr="00D7741E" w:rsidSect="005E7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5E923" w14:textId="77777777" w:rsidR="005F1244" w:rsidRDefault="005F1244" w:rsidP="00931716">
      <w:pPr>
        <w:spacing w:after="0" w:line="240" w:lineRule="auto"/>
      </w:pPr>
      <w:r>
        <w:separator/>
      </w:r>
    </w:p>
  </w:endnote>
  <w:endnote w:type="continuationSeparator" w:id="0">
    <w:p w14:paraId="1BC67CD4" w14:textId="77777777" w:rsidR="005F1244" w:rsidRDefault="005F1244" w:rsidP="00931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7DD02" w14:textId="77777777" w:rsidR="005F1244" w:rsidRDefault="005F1244" w:rsidP="00931716">
      <w:pPr>
        <w:spacing w:after="0" w:line="240" w:lineRule="auto"/>
      </w:pPr>
      <w:r>
        <w:separator/>
      </w:r>
    </w:p>
  </w:footnote>
  <w:footnote w:type="continuationSeparator" w:id="0">
    <w:p w14:paraId="3F2C3BA7" w14:textId="77777777" w:rsidR="005F1244" w:rsidRDefault="005F1244" w:rsidP="009317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69"/>
    <w:rsid w:val="0003358F"/>
    <w:rsid w:val="000B617F"/>
    <w:rsid w:val="000D3D48"/>
    <w:rsid w:val="001A22C9"/>
    <w:rsid w:val="001E2FC8"/>
    <w:rsid w:val="001E6495"/>
    <w:rsid w:val="002F4D9A"/>
    <w:rsid w:val="003841A2"/>
    <w:rsid w:val="003A6E19"/>
    <w:rsid w:val="003D36C8"/>
    <w:rsid w:val="00521EF5"/>
    <w:rsid w:val="00534D9A"/>
    <w:rsid w:val="005A48B9"/>
    <w:rsid w:val="005B2929"/>
    <w:rsid w:val="005E7A54"/>
    <w:rsid w:val="005F1244"/>
    <w:rsid w:val="00611812"/>
    <w:rsid w:val="006F43EE"/>
    <w:rsid w:val="00713381"/>
    <w:rsid w:val="00726346"/>
    <w:rsid w:val="007D3A6C"/>
    <w:rsid w:val="007E6ABD"/>
    <w:rsid w:val="007F3B80"/>
    <w:rsid w:val="00823969"/>
    <w:rsid w:val="00870BA8"/>
    <w:rsid w:val="008C5D98"/>
    <w:rsid w:val="00931716"/>
    <w:rsid w:val="00980449"/>
    <w:rsid w:val="0098285D"/>
    <w:rsid w:val="00A65911"/>
    <w:rsid w:val="00C17835"/>
    <w:rsid w:val="00CB504C"/>
    <w:rsid w:val="00CC1E4B"/>
    <w:rsid w:val="00CE356B"/>
    <w:rsid w:val="00D21D14"/>
    <w:rsid w:val="00D7741E"/>
    <w:rsid w:val="00EB3324"/>
    <w:rsid w:val="00F85851"/>
    <w:rsid w:val="00FE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3DF3"/>
  <w15:chartTrackingRefBased/>
  <w15:docId w15:val="{180A537A-8640-4353-842D-9C31C201A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4D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3A6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1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1716"/>
  </w:style>
  <w:style w:type="paragraph" w:styleId="Stopka">
    <w:name w:val="footer"/>
    <w:basedOn w:val="Normalny"/>
    <w:link w:val="StopkaZnak"/>
    <w:uiPriority w:val="99"/>
    <w:unhideWhenUsed/>
    <w:rsid w:val="00931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716"/>
  </w:style>
  <w:style w:type="character" w:customStyle="1" w:styleId="Nagwek2Znak">
    <w:name w:val="Nagłówek 2 Znak"/>
    <w:basedOn w:val="Domylnaczcionkaakapitu"/>
    <w:link w:val="Nagwek2"/>
    <w:uiPriority w:val="9"/>
    <w:rsid w:val="003A6E1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A6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A48B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48B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F4D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9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0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Y7JTuDc6D0&amp;t=30s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hyperlink" Target="https://www.youtube.com/watch?v=y3t4xcMQOk8" TargetMode="Externa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hyperlink" Target="https://www.youtube.com/watch?v=amol7XXO5e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890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3</cp:revision>
  <dcterms:created xsi:type="dcterms:W3CDTF">2022-08-27T20:28:00Z</dcterms:created>
  <dcterms:modified xsi:type="dcterms:W3CDTF">2022-08-30T16:21:00Z</dcterms:modified>
</cp:coreProperties>
</file>